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45.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gridSpan w:val="2"/>
          </w:tcPr>
          <w:p w:rsidR="00000000" w:rsidDel="00000000" w:rsidP="00000000" w:rsidRDefault="00000000" w:rsidRPr="00000000" w14:paraId="00000002">
            <w:pPr>
              <w:spacing w:after="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Индивидуальный предприниматель Дробот Антон Сергеевич</w:t>
            </w:r>
          </w:p>
        </w:tc>
      </w:tr>
      <w:tr>
        <w:trPr>
          <w:cantSplit w:val="0"/>
          <w:tblHeader w:val="0"/>
        </w:trPr>
        <w:tc>
          <w:tcPr/>
          <w:p w:rsidR="00000000" w:rsidDel="00000000" w:rsidP="00000000" w:rsidRDefault="00000000" w:rsidRPr="00000000" w14:paraId="00000004">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ИНН 701744642386</w:t>
            </w:r>
          </w:p>
        </w:tc>
        <w:tc>
          <w:tcPr/>
          <w:p w:rsidR="00000000" w:rsidDel="00000000" w:rsidP="00000000" w:rsidRDefault="00000000" w:rsidRPr="00000000" w14:paraId="00000005">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ОГРНИП 316237500016968</w:t>
            </w:r>
          </w:p>
        </w:tc>
      </w:tr>
    </w:tbl>
    <w:p w:rsidR="00000000" w:rsidDel="00000000" w:rsidP="00000000" w:rsidRDefault="00000000" w:rsidRPr="00000000" w14:paraId="00000006">
      <w:pPr>
        <w:rPr/>
      </w:pPr>
      <w:r w:rsidDel="00000000" w:rsidR="00000000" w:rsidRPr="00000000">
        <w:rPr>
          <w:rtl w:val="0"/>
        </w:rPr>
      </w:r>
    </w:p>
    <w:tbl>
      <w:tblPr>
        <w:tblStyle w:val="Table2"/>
        <w:tblW w:w="934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8"/>
        <w:gridCol w:w="4237"/>
        <w:tblGridChange w:id="0">
          <w:tblGrid>
            <w:gridCol w:w="5108"/>
            <w:gridCol w:w="4237"/>
          </w:tblGrid>
        </w:tblGridChange>
      </w:tblGrid>
      <w:tr>
        <w:trPr>
          <w:cantSplit w:val="0"/>
          <w:tblHeader w:val="0"/>
        </w:trPr>
        <w:tc>
          <w:tcPr/>
          <w:p w:rsidR="00000000" w:rsidDel="00000000" w:rsidP="00000000" w:rsidRDefault="00000000" w:rsidRPr="00000000" w14:paraId="00000007">
            <w:pPr>
              <w:spacing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B">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«УТВЕРЖДАЮ»</w:t>
            </w:r>
            <w:r w:rsidDel="00000000" w:rsidR="00000000" w:rsidRPr="00000000">
              <w:rPr>
                <w:rtl w:val="0"/>
              </w:rPr>
            </w:r>
          </w:p>
          <w:p w:rsidR="00000000" w:rsidDel="00000000" w:rsidP="00000000" w:rsidRDefault="00000000" w:rsidRPr="00000000" w14:paraId="0000000C">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Дробот Антон Сергеевич</w:t>
            </w:r>
          </w:p>
          <w:p w:rsidR="00000000" w:rsidDel="00000000" w:rsidP="00000000" w:rsidRDefault="00000000" w:rsidRPr="00000000" w14:paraId="0000000D">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_________________</w:t>
            </w:r>
            <w:r w:rsidDel="00000000" w:rsidR="00000000" w:rsidRPr="00000000">
              <w:rPr>
                <w:rFonts w:ascii="Times New Roman" w:cs="Times New Roman" w:eastAsia="Times New Roman" w:hAnsi="Times New Roman"/>
                <w:b w:val="1"/>
                <w:sz w:val="24"/>
                <w:szCs w:val="24"/>
                <w:rtl w:val="0"/>
              </w:rPr>
              <w:t xml:space="preserve"> Дробот А.С.</w:t>
            </w:r>
          </w:p>
          <w:p w:rsidR="00000000" w:rsidDel="00000000" w:rsidP="00000000" w:rsidRDefault="00000000" w:rsidRPr="00000000" w14:paraId="00000011">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«03» июля 2024 года</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spacing w:after="0" w:before="60" w:line="240" w:lineRule="auto"/>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5">
      <w:pPr>
        <w:spacing w:after="0" w:before="6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ПРАВИЛА</w:t>
      </w: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приема обучающихся в Образовательную организацию по </w:t>
      </w: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дополнительным общеобразовательным программам  </w:t>
      </w: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rtl w:val="0"/>
        </w:rPr>
        <w:t xml:space="preserve"> </w:t>
      </w:r>
      <w:r w:rsidDel="00000000" w:rsidR="00000000" w:rsidRPr="00000000">
        <w:rPr>
          <w:rtl w:val="0"/>
        </w:rPr>
      </w:r>
    </w:p>
    <w:p w:rsidR="00000000" w:rsidDel="00000000" w:rsidP="00000000" w:rsidRDefault="00000000" w:rsidRPr="00000000" w14:paraId="0000001A">
      <w:pPr>
        <w:numPr>
          <w:ilvl w:val="0"/>
          <w:numId w:val="1"/>
        </w:numPr>
        <w:spacing w:after="120" w:before="120" w:line="240" w:lineRule="auto"/>
        <w:ind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ОБЩИЕ ПОЛОЖЕНИЯ</w:t>
      </w:r>
      <w:r w:rsidDel="00000000" w:rsidR="00000000" w:rsidRPr="00000000">
        <w:rPr>
          <w:rtl w:val="0"/>
        </w:rPr>
      </w:r>
    </w:p>
    <w:p w:rsidR="00000000" w:rsidDel="00000000" w:rsidP="00000000" w:rsidRDefault="00000000" w:rsidRPr="00000000" w14:paraId="0000001B">
      <w:pPr>
        <w:numPr>
          <w:ilvl w:val="1"/>
          <w:numId w:val="1"/>
        </w:numPr>
        <w:spacing w:after="0" w:before="60" w:line="240" w:lineRule="auto"/>
        <w:ind w:hanging="43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Настоящие Правила приема обучающихся на обучение по дополнительным общеобразовательным программам (далее – Правила) разработаны в соответствии с действующим законодательством, Федеральным законом от 29.12.2012 № 273-ФЗ «Об образовании в Российской Федерации», другими нормативными правовыми актами об образовании. </w:t>
      </w:r>
      <w:r w:rsidDel="00000000" w:rsidR="00000000" w:rsidRPr="00000000">
        <w:rPr>
          <w:rtl w:val="0"/>
        </w:rPr>
      </w:r>
    </w:p>
    <w:p w:rsidR="00000000" w:rsidDel="00000000" w:rsidP="00000000" w:rsidRDefault="00000000" w:rsidRPr="00000000" w14:paraId="0000001C">
      <w:pPr>
        <w:spacing w:after="0" w:before="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Образовательная организация –  </w:t>
      </w:r>
      <w:r w:rsidDel="00000000" w:rsidR="00000000" w:rsidRPr="00000000">
        <w:rPr>
          <w:rFonts w:ascii="Times New Roman" w:cs="Times New Roman" w:eastAsia="Times New Roman" w:hAnsi="Times New Roman"/>
          <w:b w:val="1"/>
          <w:rtl w:val="0"/>
        </w:rPr>
        <w:t xml:space="preserve">Индивидуальный предприниматель Дробот Антон Сергеевич </w:t>
      </w:r>
      <w:r w:rsidDel="00000000" w:rsidR="00000000" w:rsidRPr="00000000">
        <w:rPr>
          <w:rFonts w:ascii="Times New Roman" w:cs="Times New Roman" w:eastAsia="Times New Roman" w:hAnsi="Times New Roman"/>
          <w:rtl w:val="0"/>
        </w:rPr>
        <w:t xml:space="preserve">(далее – Образовательная организация).</w:t>
      </w:r>
      <w:r w:rsidDel="00000000" w:rsidR="00000000" w:rsidRPr="00000000">
        <w:rPr>
          <w:rtl w:val="0"/>
        </w:rPr>
      </w:r>
    </w:p>
    <w:p w:rsidR="00000000" w:rsidDel="00000000" w:rsidP="00000000" w:rsidRDefault="00000000" w:rsidRPr="00000000" w14:paraId="0000001D">
      <w:pPr>
        <w:numPr>
          <w:ilvl w:val="1"/>
          <w:numId w:val="1"/>
        </w:numPr>
        <w:spacing w:after="0" w:before="60" w:line="240" w:lineRule="auto"/>
        <w:ind w:hanging="4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Правила регламентируют прием граждан (далее – поступающие) на обучение по дополнительным общеобразовательным программам (общеразвивающим программам)</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в Образовательной организации.</w:t>
      </w:r>
      <w:r w:rsidDel="00000000" w:rsidR="00000000" w:rsidRPr="00000000">
        <w:rPr>
          <w:rtl w:val="0"/>
        </w:rPr>
      </w:r>
    </w:p>
    <w:p w:rsidR="00000000" w:rsidDel="00000000" w:rsidP="00000000" w:rsidRDefault="00000000" w:rsidRPr="00000000" w14:paraId="0000001E">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Прием на обучение в Образовательную организацию проводится на принципах равных условий приема для всех поступающих. В Образовательную организацию принимаются лица, независимо от гражданства, места жительства, национальной, этнической и религиозной принадлежности и других обстоятельств.</w:t>
      </w:r>
    </w:p>
    <w:p w:rsidR="00000000" w:rsidDel="00000000" w:rsidP="00000000" w:rsidRDefault="00000000" w:rsidRPr="00000000" w14:paraId="0000001F">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не вправе оказывать предпочтение одному заказчику перед другим в отношении заключения договора об образовании (далее - договор об оказании платных образовательных услуг), кроме случаев, предусмотренных законами и иными нормативными правовыми актами.</w:t>
      </w:r>
    </w:p>
    <w:p w:rsidR="00000000" w:rsidDel="00000000" w:rsidP="00000000" w:rsidRDefault="00000000" w:rsidRPr="00000000" w14:paraId="00000020">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приеме обучающихся на обучение на обучение по дополнительным общеобразовательным программам (общеразвивающим программам) (далее – образовательные программы) требования к уровню их образования не предъявляются, могут приниматься лица, достигшие 18-летнего возраста. </w:t>
      </w:r>
    </w:p>
    <w:p w:rsidR="00000000" w:rsidDel="00000000" w:rsidP="00000000" w:rsidRDefault="00000000" w:rsidRPr="00000000" w14:paraId="00000021">
      <w:pPr>
        <w:numPr>
          <w:ilvl w:val="0"/>
          <w:numId w:val="1"/>
        </w:numPr>
        <w:spacing w:after="120" w:before="120" w:line="240" w:lineRule="auto"/>
        <w:ind w:hanging="35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ОРГАНИЗАЦИЯ ИНФОРМИРОВАНИЯ ПОСТУПАЮЩИХ</w:t>
      </w:r>
    </w:p>
    <w:p w:rsidR="00000000" w:rsidDel="00000000" w:rsidP="00000000" w:rsidRDefault="00000000" w:rsidRPr="00000000" w14:paraId="00000022">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 целью ознакомления поступающего с лицензией на право ведения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Образовательная организация размещает указанные документы на своем официальном сайте.</w:t>
      </w:r>
    </w:p>
    <w:p w:rsidR="00000000" w:rsidDel="00000000" w:rsidP="00000000" w:rsidRDefault="00000000" w:rsidRPr="00000000" w14:paraId="00000023">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предоставляет поступающим возможность ознакомиться с документами, регламентирующими организацию образовательного процесса:</w:t>
      </w:r>
    </w:p>
    <w:p w:rsidR="00000000" w:rsidDel="00000000" w:rsidP="00000000" w:rsidRDefault="00000000" w:rsidRPr="00000000" w14:paraId="00000024">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правила приема обучающихся на обучение по дополнительным общеобразовательным программам (общеразвивающим программам);</w:t>
      </w:r>
      <w:r w:rsidDel="00000000" w:rsidR="00000000" w:rsidRPr="00000000">
        <w:rPr>
          <w:rtl w:val="0"/>
        </w:rPr>
      </w:r>
    </w:p>
    <w:p w:rsidR="00000000" w:rsidDel="00000000" w:rsidP="00000000" w:rsidRDefault="00000000" w:rsidRPr="00000000" w14:paraId="00000025">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правила внутреннего распорядка обучающихся;</w:t>
      </w:r>
      <w:r w:rsidDel="00000000" w:rsidR="00000000" w:rsidRPr="00000000">
        <w:rPr>
          <w:rtl w:val="0"/>
        </w:rPr>
      </w:r>
    </w:p>
    <w:p w:rsidR="00000000" w:rsidDel="00000000" w:rsidP="00000000" w:rsidRDefault="00000000" w:rsidRPr="00000000" w14:paraId="00000026">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о реализуемых образовательных программах;</w:t>
      </w:r>
      <w:r w:rsidDel="00000000" w:rsidR="00000000" w:rsidRPr="00000000">
        <w:rPr>
          <w:rtl w:val="0"/>
        </w:rPr>
      </w:r>
    </w:p>
    <w:p w:rsidR="00000000" w:rsidDel="00000000" w:rsidP="00000000" w:rsidRDefault="00000000" w:rsidRPr="00000000" w14:paraId="00000027">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информация о возможности приема заявлений (заявок) и необходимых документов в электронно-цифровой форме;</w:t>
      </w:r>
      <w:r w:rsidDel="00000000" w:rsidR="00000000" w:rsidRPr="00000000">
        <w:rPr>
          <w:rtl w:val="0"/>
        </w:rPr>
      </w:r>
    </w:p>
    <w:p w:rsidR="00000000" w:rsidDel="00000000" w:rsidP="00000000" w:rsidRDefault="00000000" w:rsidRPr="00000000" w14:paraId="00000028">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сведения об общем количестве мест для приема по различным формам получения образования;</w:t>
      </w:r>
      <w:r w:rsidDel="00000000" w:rsidR="00000000" w:rsidRPr="00000000">
        <w:rPr>
          <w:rtl w:val="0"/>
        </w:rPr>
      </w:r>
    </w:p>
    <w:p w:rsidR="00000000" w:rsidDel="00000000" w:rsidP="00000000" w:rsidRDefault="00000000" w:rsidRPr="00000000" w14:paraId="00000029">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положение о платных образовательных услугах, образец договора об оказании платных образовательных услуг, приказ об утверждении стоимости обучения по каждой образовательной программе, на которую открыт набор учебных групп/потоков;</w:t>
      </w:r>
      <w:r w:rsidDel="00000000" w:rsidR="00000000" w:rsidRPr="00000000">
        <w:rPr>
          <w:rtl w:val="0"/>
        </w:rPr>
      </w:r>
    </w:p>
    <w:p w:rsidR="00000000" w:rsidDel="00000000" w:rsidP="00000000" w:rsidRDefault="00000000" w:rsidRPr="00000000" w14:paraId="0000002A">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и иными документами и информацией, размещенными на официальном сайте Образовательной организации в соответствии с требованиями установленными нормативными правовыми актами в сфере образования.</w:t>
      </w:r>
      <w:r w:rsidDel="00000000" w:rsidR="00000000" w:rsidRPr="00000000">
        <w:rPr>
          <w:rtl w:val="0"/>
        </w:rPr>
      </w:r>
    </w:p>
    <w:p w:rsidR="00000000" w:rsidDel="00000000" w:rsidP="00000000" w:rsidRDefault="00000000" w:rsidRPr="00000000" w14:paraId="0000002B">
      <w:pPr>
        <w:numPr>
          <w:ilvl w:val="0"/>
          <w:numId w:val="1"/>
        </w:numPr>
        <w:spacing w:after="120" w:before="120" w:line="240" w:lineRule="auto"/>
        <w:ind w:hanging="35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ОРГАНИЗАЦИЯ ПРИЕМА И ЗАЧИСЛЕНИЕ НА ОБУЧЕНИЕ</w:t>
      </w:r>
    </w:p>
    <w:p w:rsidR="00000000" w:rsidDel="00000000" w:rsidP="00000000" w:rsidRDefault="00000000" w:rsidRPr="00000000" w14:paraId="0000002C">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Прием в Образовательную организацию на обучение по образовательным программам проводится по заявлению заказчика (заявка, оформление которой осуществляется на официальном сайте Образовательной организации), на основании которого заключается договор об оказании платных образовательных услуг.</w:t>
      </w:r>
    </w:p>
    <w:p w:rsidR="00000000" w:rsidDel="00000000" w:rsidP="00000000" w:rsidRDefault="00000000" w:rsidRPr="00000000" w14:paraId="0000002D">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Приём заявлений/заявок на обучение, заключение договоров об оказании платных образовательных услуг осуществляется по мере комплектования групп/потоков в течение всего года.</w:t>
      </w:r>
    </w:p>
    <w:p w:rsidR="00000000" w:rsidDel="00000000" w:rsidP="00000000" w:rsidRDefault="00000000" w:rsidRPr="00000000" w14:paraId="0000002E">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Информация о реализуемых образовательных программах, сроках приема заявлений (заявок) размещается на официальном сайте Образовательной организации.</w:t>
      </w:r>
    </w:p>
    <w:p w:rsidR="00000000" w:rsidDel="00000000" w:rsidP="00000000" w:rsidRDefault="00000000" w:rsidRPr="00000000" w14:paraId="0000002F">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Подача и регистрация заявлений (заявок) на обучение по реализуемым образовательным программам производится через сайт Образовательной организации.</w:t>
      </w:r>
    </w:p>
    <w:p w:rsidR="00000000" w:rsidDel="00000000" w:rsidP="00000000" w:rsidRDefault="00000000" w:rsidRPr="00000000" w14:paraId="00000030">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Прием и регистрация заявлений (заявок) через сайт Образовательной организации осуществляется круглосуточно.</w:t>
      </w:r>
    </w:p>
    <w:p w:rsidR="00000000" w:rsidDel="00000000" w:rsidP="00000000" w:rsidRDefault="00000000" w:rsidRPr="00000000" w14:paraId="00000031">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заявлении (заявке) на обучение указываются следующие данные:</w:t>
      </w:r>
    </w:p>
    <w:p w:rsidR="00000000" w:rsidDel="00000000" w:rsidP="00000000" w:rsidRDefault="00000000" w:rsidRPr="00000000" w14:paraId="00000032">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фамилия, имя, отчество (при наличии) поступающего лица;</w:t>
      </w:r>
      <w:r w:rsidDel="00000000" w:rsidR="00000000" w:rsidRPr="00000000">
        <w:rPr>
          <w:rtl w:val="0"/>
        </w:rPr>
      </w:r>
    </w:p>
    <w:p w:rsidR="00000000" w:rsidDel="00000000" w:rsidP="00000000" w:rsidRDefault="00000000" w:rsidRPr="00000000" w14:paraId="00000033">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дата рождения поступающего;</w:t>
      </w:r>
      <w:r w:rsidDel="00000000" w:rsidR="00000000" w:rsidRPr="00000000">
        <w:rPr>
          <w:rtl w:val="0"/>
        </w:rPr>
      </w:r>
    </w:p>
    <w:p w:rsidR="00000000" w:rsidDel="00000000" w:rsidP="00000000" w:rsidRDefault="00000000" w:rsidRPr="00000000" w14:paraId="00000034">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наименование юридического лица, направляющего на обучение своего работника;</w:t>
      </w:r>
      <w:r w:rsidDel="00000000" w:rsidR="00000000" w:rsidRPr="00000000">
        <w:rPr>
          <w:rtl w:val="0"/>
        </w:rPr>
      </w:r>
    </w:p>
    <w:p w:rsidR="00000000" w:rsidDel="00000000" w:rsidP="00000000" w:rsidRDefault="00000000" w:rsidRPr="00000000" w14:paraId="00000035">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номер телефона поступающего;</w:t>
      </w:r>
      <w:r w:rsidDel="00000000" w:rsidR="00000000" w:rsidRPr="00000000">
        <w:rPr>
          <w:rtl w:val="0"/>
        </w:rPr>
      </w:r>
    </w:p>
    <w:p w:rsidR="00000000" w:rsidDel="00000000" w:rsidP="00000000" w:rsidRDefault="00000000" w:rsidRPr="00000000" w14:paraId="00000036">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адрес места регистрации и фактического места жительства поступающего или юридического лица, направляющего на обучение своего работника.</w:t>
      </w:r>
      <w:r w:rsidDel="00000000" w:rsidR="00000000" w:rsidRPr="00000000">
        <w:rPr>
          <w:rtl w:val="0"/>
        </w:rPr>
      </w:r>
    </w:p>
    <w:p w:rsidR="00000000" w:rsidDel="00000000" w:rsidP="00000000" w:rsidRDefault="00000000" w:rsidRPr="00000000" w14:paraId="00000037">
      <w:pPr>
        <w:spacing w:after="0" w:before="6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rtl w:val="0"/>
        </w:rPr>
        <w:t xml:space="preserve">в случае если договор об оказании платных образовательных услуг заключается путем акцепта оферты, размещенной на сайте образовательной организации, то заявление (заявка) на обучение должна содержать следующие обязательные условия (информацию), если они отсутствуют в оферте:</w:t>
      </w:r>
      <w:r w:rsidDel="00000000" w:rsidR="00000000" w:rsidRPr="00000000">
        <w:rPr>
          <w:rtl w:val="0"/>
        </w:rPr>
      </w:r>
    </w:p>
    <w:p w:rsidR="00000000" w:rsidDel="00000000" w:rsidP="00000000" w:rsidRDefault="00000000" w:rsidRPr="00000000" w14:paraId="00000038">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паспортные данные поступающего совершеннолетнего лица</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39">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основные характеристики образования, в том числе вид, уровень образования, форма обучения, срок обучения;</w:t>
      </w:r>
      <w:r w:rsidDel="00000000" w:rsidR="00000000" w:rsidRPr="00000000">
        <w:rPr>
          <w:rtl w:val="0"/>
        </w:rPr>
      </w:r>
    </w:p>
    <w:p w:rsidR="00000000" w:rsidDel="00000000" w:rsidP="00000000" w:rsidRDefault="00000000" w:rsidRPr="00000000" w14:paraId="0000003A">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наименование образовательной программы;</w:t>
      </w:r>
      <w:r w:rsidDel="00000000" w:rsidR="00000000" w:rsidRPr="00000000">
        <w:rPr>
          <w:rtl w:val="0"/>
        </w:rPr>
      </w:r>
    </w:p>
    <w:p w:rsidR="00000000" w:rsidDel="00000000" w:rsidP="00000000" w:rsidRDefault="00000000" w:rsidRPr="00000000" w14:paraId="0000003B">
      <w:pPr>
        <w:spacing w:after="0" w:before="60" w:line="240" w:lineRule="auto"/>
        <w:ind w:firstLine="1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стоимость образовательных услуг.</w:t>
      </w:r>
      <w:r w:rsidDel="00000000" w:rsidR="00000000" w:rsidRPr="00000000">
        <w:rPr>
          <w:rtl w:val="0"/>
        </w:rPr>
      </w:r>
    </w:p>
    <w:p w:rsidR="00000000" w:rsidDel="00000000" w:rsidP="00000000" w:rsidRDefault="00000000" w:rsidRPr="00000000" w14:paraId="0000003C">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Заказчики (поступающие), представившие заведомо ложные сведения и информацию о документах (п. 3.6. Правил), несут ответственность, предусмотренную законодательством Российской Федерации.</w:t>
      </w:r>
    </w:p>
    <w:p w:rsidR="00000000" w:rsidDel="00000000" w:rsidP="00000000" w:rsidRDefault="00000000" w:rsidRPr="00000000" w14:paraId="0000003D">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Зачисление на обучение по образовательным программам (основанием возникновения образовательных отношений между Образовательной организацией и поступающим) производится на основании заключения договора об оказании платных образовательных услуг.</w:t>
      </w:r>
    </w:p>
    <w:p w:rsidR="00000000" w:rsidDel="00000000" w:rsidP="00000000" w:rsidRDefault="00000000" w:rsidRPr="00000000" w14:paraId="0000003E">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Зачисление осуществляется в порядке очередности поступления заявлений (заявок) на обучение. Отказ в зачислении, может быть, только по причине отсутствия свободных мест или не предоставления необходимых сведений и информации (п. 3.6. настоящих Правил).</w:t>
      </w:r>
    </w:p>
    <w:p w:rsidR="00000000" w:rsidDel="00000000" w:rsidP="00000000" w:rsidRDefault="00000000" w:rsidRPr="00000000" w14:paraId="0000003F">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приёме на обучение, оплачиваемое физическими или юридическими лицами, заключается договор об оказании платных образовательных услуг в соответствии с нормативными правовыми актами Российской Федерации, устанавливающими правила оказания платных образовательных услуг, а также Положением об оказании платных образовательных услуг, утвержденным руководителем Образовательной организации.</w:t>
      </w:r>
    </w:p>
    <w:p w:rsidR="00000000" w:rsidDel="00000000" w:rsidP="00000000" w:rsidRDefault="00000000" w:rsidRPr="00000000" w14:paraId="00000040">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Лицо считается зачисленным в Образовательную организацию на обучение с даты заключения договора об оказании образовательных услуг.</w:t>
      </w:r>
    </w:p>
    <w:p w:rsidR="00000000" w:rsidDel="00000000" w:rsidP="00000000" w:rsidRDefault="00000000" w:rsidRPr="00000000" w14:paraId="00000041">
      <w:pPr>
        <w:numPr>
          <w:ilvl w:val="0"/>
          <w:numId w:val="1"/>
        </w:numPr>
        <w:spacing w:after="120" w:before="120" w:line="240" w:lineRule="auto"/>
        <w:ind w:hanging="35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ЗАКЛЮЧИТЕЛЬНЫЕ ПОЛОЖЕНИЯ</w:t>
      </w:r>
    </w:p>
    <w:p w:rsidR="00000000" w:rsidDel="00000000" w:rsidP="00000000" w:rsidRDefault="00000000" w:rsidRPr="00000000" w14:paraId="00000042">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а также все изменения и дополнения к ним принимаются и утверждаются руководителем Образовательной организации и действуют до замены их новыми или отмены.</w:t>
      </w:r>
    </w:p>
    <w:p w:rsidR="00000000" w:rsidDel="00000000" w:rsidP="00000000" w:rsidRDefault="00000000" w:rsidRPr="00000000" w14:paraId="00000043">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Вопросы, не нашедшие своего отражения в настоящих Правилах,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w:t>
      </w:r>
    </w:p>
    <w:p w:rsidR="00000000" w:rsidDel="00000000" w:rsidP="00000000" w:rsidRDefault="00000000" w:rsidRPr="00000000" w14:paraId="00000044">
      <w:pPr>
        <w:numPr>
          <w:ilvl w:val="1"/>
          <w:numId w:val="1"/>
        </w:numPr>
        <w:spacing w:after="0" w:before="60" w:line="240" w:lineRule="auto"/>
        <w:ind w:hanging="4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Правила размещаются на официальном сайте Образовательной организации в сети Интернет.</w:t>
      </w:r>
    </w:p>
    <w:p w:rsidR="00000000" w:rsidDel="00000000" w:rsidP="00000000" w:rsidRDefault="00000000" w:rsidRPr="00000000" w14:paraId="00000045">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92" w:right="0" w:firstLine="0"/>
        <w:jc w:val="both"/>
        <w:rPr>
          <w:rFonts w:ascii="Times New Roman" w:cs="Times New Roman" w:eastAsia="Times New Roman" w:hAnsi="Times New Roman"/>
          <w:b w:val="1"/>
          <w:sz w:val="28"/>
          <w:szCs w:val="28"/>
        </w:rPr>
      </w:pPr>
      <w:r w:rsidDel="00000000" w:rsidR="00000000" w:rsidRPr="00000000">
        <w:rPr>
          <w:rtl w:val="0"/>
        </w:rPr>
      </w:r>
    </w:p>
    <w:sectPr>
      <w:footerReference r:id="rId7" w:type="default"/>
      <w:pgSz w:h="16838" w:w="11906" w:orient="portrait"/>
      <w:pgMar w:bottom="1134" w:top="1276" w:left="156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351BB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351BB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351BBE"/>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351BBE"/>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351BBE"/>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351BBE"/>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351BBE"/>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51BBE"/>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51BBE"/>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51BBE"/>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351BBE"/>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351BBE"/>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351BBE"/>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351BBE"/>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351BBE"/>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51BBE"/>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51BBE"/>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51BBE"/>
    <w:rPr>
      <w:rFonts w:cstheme="majorBidi" w:eastAsiaTheme="majorEastAsia"/>
      <w:color w:val="272727" w:themeColor="text1" w:themeTint="0000D8"/>
    </w:rPr>
  </w:style>
  <w:style w:type="paragraph" w:styleId="a3">
    <w:name w:val="Title"/>
    <w:basedOn w:val="a"/>
    <w:next w:val="a"/>
    <w:link w:val="a4"/>
    <w:uiPriority w:val="10"/>
    <w:qFormat w:val="1"/>
    <w:rsid w:val="00351BBE"/>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351BBE"/>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351BBE"/>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351BBE"/>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51BBE"/>
    <w:pPr>
      <w:spacing w:before="160"/>
      <w:jc w:val="center"/>
    </w:pPr>
    <w:rPr>
      <w:i w:val="1"/>
      <w:iCs w:val="1"/>
      <w:color w:val="404040" w:themeColor="text1" w:themeTint="0000BF"/>
    </w:rPr>
  </w:style>
  <w:style w:type="character" w:styleId="22" w:customStyle="1">
    <w:name w:val="Цитата 2 Знак"/>
    <w:basedOn w:val="a0"/>
    <w:link w:val="21"/>
    <w:uiPriority w:val="29"/>
    <w:rsid w:val="00351BBE"/>
    <w:rPr>
      <w:i w:val="1"/>
      <w:iCs w:val="1"/>
      <w:color w:val="404040" w:themeColor="text1" w:themeTint="0000BF"/>
    </w:rPr>
  </w:style>
  <w:style w:type="paragraph" w:styleId="a7">
    <w:name w:val="List Paragraph"/>
    <w:basedOn w:val="a"/>
    <w:uiPriority w:val="34"/>
    <w:qFormat w:val="1"/>
    <w:rsid w:val="00351BBE"/>
    <w:pPr>
      <w:ind w:left="720"/>
      <w:contextualSpacing w:val="1"/>
    </w:pPr>
  </w:style>
  <w:style w:type="character" w:styleId="a8">
    <w:name w:val="Intense Emphasis"/>
    <w:basedOn w:val="a0"/>
    <w:uiPriority w:val="21"/>
    <w:qFormat w:val="1"/>
    <w:rsid w:val="00351BBE"/>
    <w:rPr>
      <w:i w:val="1"/>
      <w:iCs w:val="1"/>
      <w:color w:val="0f4761" w:themeColor="accent1" w:themeShade="0000BF"/>
    </w:rPr>
  </w:style>
  <w:style w:type="paragraph" w:styleId="a9">
    <w:name w:val="Intense Quote"/>
    <w:basedOn w:val="a"/>
    <w:next w:val="a"/>
    <w:link w:val="aa"/>
    <w:uiPriority w:val="30"/>
    <w:qFormat w:val="1"/>
    <w:rsid w:val="00351BB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351BBE"/>
    <w:rPr>
      <w:i w:val="1"/>
      <w:iCs w:val="1"/>
      <w:color w:val="0f4761" w:themeColor="accent1" w:themeShade="0000BF"/>
    </w:rPr>
  </w:style>
  <w:style w:type="character" w:styleId="ab">
    <w:name w:val="Intense Reference"/>
    <w:basedOn w:val="a0"/>
    <w:uiPriority w:val="32"/>
    <w:qFormat w:val="1"/>
    <w:rsid w:val="00351BBE"/>
    <w:rPr>
      <w:b w:val="1"/>
      <w:bCs w:val="1"/>
      <w:smallCaps w:val="1"/>
      <w:color w:val="0f4761" w:themeColor="accent1" w:themeShade="0000BF"/>
      <w:spacing w:val="5"/>
    </w:rPr>
  </w:style>
  <w:style w:type="paragraph" w:styleId="ac">
    <w:name w:val="Normal (Web)"/>
    <w:basedOn w:val="a"/>
    <w:uiPriority w:val="99"/>
    <w:semiHidden w:val="1"/>
    <w:unhideWhenUsed w:val="1"/>
    <w:rsid w:val="00351BBE"/>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pple-tab-span" w:customStyle="1">
    <w:name w:val="apple-tab-span"/>
    <w:basedOn w:val="a0"/>
    <w:rsid w:val="00351BBE"/>
  </w:style>
  <w:style w:type="character" w:styleId="ad">
    <w:name w:val="Hyperlink"/>
    <w:basedOn w:val="a0"/>
    <w:uiPriority w:val="99"/>
    <w:semiHidden w:val="1"/>
    <w:unhideWhenUsed w:val="1"/>
    <w:rsid w:val="00351BBE"/>
    <w:rPr>
      <w:color w:val="0000ff"/>
      <w:u w:val="single"/>
    </w:rPr>
  </w:style>
  <w:style w:type="paragraph" w:styleId="msonormal0" w:customStyle="1">
    <w:name w:val="msonormal"/>
    <w:basedOn w:val="a"/>
    <w:rsid w:val="00447C17"/>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e">
    <w:name w:val="FollowedHyperlink"/>
    <w:basedOn w:val="a0"/>
    <w:uiPriority w:val="99"/>
    <w:semiHidden w:val="1"/>
    <w:unhideWhenUsed w:val="1"/>
    <w:rsid w:val="00447C17"/>
    <w:rPr>
      <w:color w:val="800080"/>
      <w:u w:val="single"/>
    </w:rPr>
  </w:style>
  <w:style w:type="table" w:styleId="af">
    <w:name w:val="Table Grid"/>
    <w:basedOn w:val="a1"/>
    <w:uiPriority w:val="39"/>
    <w:rsid w:val="00F00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name w:val="Placeholder Text"/>
    <w:basedOn w:val="a0"/>
    <w:uiPriority w:val="99"/>
    <w:semiHidden w:val="1"/>
    <w:rsid w:val="005162EA"/>
    <w:rPr>
      <w:color w:val="666666"/>
    </w:rPr>
  </w:style>
  <w:style w:type="paragraph" w:styleId="af1">
    <w:name w:val="header"/>
    <w:basedOn w:val="a"/>
    <w:link w:val="af2"/>
    <w:uiPriority w:val="99"/>
    <w:unhideWhenUsed w:val="1"/>
    <w:rsid w:val="00AD7626"/>
    <w:pPr>
      <w:tabs>
        <w:tab w:val="center" w:pos="4677"/>
        <w:tab w:val="right" w:pos="9355"/>
      </w:tabs>
      <w:spacing w:after="0" w:line="240" w:lineRule="auto"/>
    </w:pPr>
  </w:style>
  <w:style w:type="character" w:styleId="af2" w:customStyle="1">
    <w:name w:val="Верхний колонтитул Знак"/>
    <w:basedOn w:val="a0"/>
    <w:link w:val="af1"/>
    <w:uiPriority w:val="99"/>
    <w:rsid w:val="00AD7626"/>
  </w:style>
  <w:style w:type="paragraph" w:styleId="af3">
    <w:name w:val="footer"/>
    <w:basedOn w:val="a"/>
    <w:link w:val="af4"/>
    <w:uiPriority w:val="99"/>
    <w:unhideWhenUsed w:val="1"/>
    <w:rsid w:val="00AD7626"/>
    <w:pPr>
      <w:tabs>
        <w:tab w:val="center" w:pos="4677"/>
        <w:tab w:val="right" w:pos="9355"/>
      </w:tabs>
      <w:spacing w:after="0" w:line="240" w:lineRule="auto"/>
    </w:pPr>
  </w:style>
  <w:style w:type="character" w:styleId="af4" w:customStyle="1">
    <w:name w:val="Нижний колонтитул Знак"/>
    <w:basedOn w:val="a0"/>
    <w:link w:val="af3"/>
    <w:uiPriority w:val="99"/>
    <w:rsid w:val="00AD7626"/>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J3sNmAMlETz0x1LCUPN88JK8Rg==">CgMxLjA4AHIhMUN3YlRBcFRvckExYktnOUQybUVVSnoxU25ncXpubHky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2024-10-22T16:00:00Z</dcterms:created>
  <dc:creator>Индивидуальный предприниматель</dc:creator>
</cp:coreProperties>
</file>